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/>
          <w:bCs/>
          <w:color w:val="FF0000"/>
          <w:w w:val="70"/>
          <w:sz w:val="32"/>
          <w:szCs w:val="32"/>
        </w:rPr>
      </w:pPr>
    </w:p>
    <w:p>
      <w:pPr>
        <w:jc w:val="center"/>
        <w:rPr>
          <w:rFonts w:ascii="方正小标宋_GBK" w:hAnsi="宋体" w:eastAsia="方正小标宋_GBK"/>
          <w:bCs/>
          <w:color w:val="FF0000"/>
          <w:w w:val="70"/>
          <w:sz w:val="32"/>
          <w:szCs w:val="32"/>
        </w:rPr>
      </w:pPr>
    </w:p>
    <w:p>
      <w:pPr>
        <w:jc w:val="center"/>
        <w:rPr>
          <w:rFonts w:ascii="方正小标宋_GBK" w:hAnsi="宋体" w:eastAsia="方正小标宋_GBK"/>
          <w:bCs/>
          <w:color w:val="FF0000"/>
          <w:w w:val="70"/>
          <w:sz w:val="32"/>
          <w:szCs w:val="32"/>
        </w:rPr>
      </w:pPr>
    </w:p>
    <w:p>
      <w:pPr>
        <w:spacing w:line="1380" w:lineRule="exact"/>
        <w:jc w:val="center"/>
        <w:rPr>
          <w:rFonts w:hint="eastAsia" w:ascii="方正小标宋_GBK" w:hAnsi="宋体" w:eastAsia="方正小标宋_GBK"/>
          <w:bCs/>
          <w:color w:val="FF0000"/>
          <w:w w:val="56"/>
          <w:sz w:val="138"/>
          <w:szCs w:val="108"/>
          <w:lang w:eastAsia="zh-CN"/>
        </w:rPr>
      </w:pPr>
      <w:r>
        <w:rPr>
          <w:rFonts w:hint="eastAsia" w:ascii="方正小标宋_GBK" w:hAnsi="宋体" w:eastAsia="方正小标宋_GBK"/>
          <w:bCs/>
          <w:color w:val="FF0000"/>
          <w:w w:val="56"/>
          <w:sz w:val="138"/>
          <w:szCs w:val="108"/>
        </w:rPr>
        <w:t>铜陵市</w:t>
      </w:r>
      <w:r>
        <w:rPr>
          <w:rFonts w:hint="eastAsia" w:ascii="方正小标宋_GBK" w:hAnsi="宋体" w:eastAsia="方正小标宋_GBK"/>
          <w:bCs/>
          <w:color w:val="FF0000"/>
          <w:w w:val="56"/>
          <w:sz w:val="138"/>
          <w:szCs w:val="108"/>
          <w:lang w:eastAsia="zh-CN"/>
        </w:rPr>
        <w:t>三中防控办函件</w:t>
      </w:r>
    </w:p>
    <w:p>
      <w:pPr>
        <w:spacing w:line="590" w:lineRule="exact"/>
        <w:jc w:val="center"/>
        <w:rPr>
          <w:rFonts w:ascii="方正仿宋_GBK" w:hAnsi="宋体" w:eastAsia="方正仿宋_GBK"/>
          <w:bCs/>
          <w:sz w:val="32"/>
          <w:szCs w:val="32"/>
        </w:rPr>
      </w:pPr>
    </w:p>
    <w:p>
      <w:pPr>
        <w:spacing w:line="590" w:lineRule="exact"/>
        <w:jc w:val="center"/>
        <w:rPr>
          <w:rFonts w:ascii="方正仿宋_GBK" w:hAnsi="宋体" w:eastAsia="方正仿宋_GBK"/>
          <w:bCs/>
          <w:sz w:val="32"/>
          <w:szCs w:val="32"/>
        </w:rPr>
      </w:pPr>
      <w:r>
        <w:rPr>
          <w:rFonts w:hint="eastAsia" w:ascii="方正仿宋_GBK" w:hAnsi="宋体" w:eastAsia="方正仿宋_GBK"/>
          <w:bCs/>
          <w:sz w:val="32"/>
          <w:szCs w:val="32"/>
        </w:rPr>
        <w:t>铜</w:t>
      </w:r>
      <w:r>
        <w:rPr>
          <w:rFonts w:hint="eastAsia" w:ascii="方正仿宋_GBK" w:hAnsi="宋体" w:eastAsia="方正仿宋_GBK"/>
          <w:bCs/>
          <w:sz w:val="32"/>
          <w:szCs w:val="32"/>
          <w:lang w:eastAsia="zh-CN"/>
        </w:rPr>
        <w:t>三中保卫科函</w:t>
      </w:r>
      <w:r>
        <w:rPr>
          <w:rFonts w:hint="eastAsia" w:ascii="方正仿宋_GBK" w:hAnsi="宋体" w:eastAsia="方正仿宋_GBK"/>
          <w:bCs/>
          <w:sz w:val="32"/>
          <w:szCs w:val="32"/>
        </w:rPr>
        <w:t>〔2020〕</w:t>
      </w:r>
      <w:r>
        <w:rPr>
          <w:rFonts w:hint="eastAsia" w:ascii="方正仿宋_GBK" w:hAnsi="宋体" w:eastAsia="方正仿宋_GBK"/>
          <w:bCs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/>
          <w:bCs/>
          <w:sz w:val="32"/>
          <w:szCs w:val="32"/>
        </w:rPr>
        <w:t>号</w:t>
      </w:r>
    </w:p>
    <w:p>
      <w:pPr>
        <w:spacing w:beforeLines="150" w:line="800" w:lineRule="exact"/>
        <w:ind w:right="160"/>
        <w:jc w:val="both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pict>
          <v:shape id="自选图形 3" o:spid="_x0000_s1026" o:spt="32" type="#_x0000_t32" style="position:absolute;left:0pt;margin-left:-18pt;margin-top:9.2pt;height:0pt;width:468pt;z-index:251657216;mso-width-relative:page;mso-height-relative:page;" filled="f" stroked="t" coordsize="21600,21600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6Enq3XAAAACQEAAA8AAAAA&#10;AAAAAQAgAAAAIgAAAGRycy9kb3ducmV2LnhtbFBLAQIUABQAAAAIAIdO4kBk/sg13AEAAJYDAAAO&#10;AAAAAAAAAAEAIAAAACYBAABkcnMvZTJvRG9jLnhtbFBLBQYAAAAABgAGAFkBAAB0BQAAAAA=&#10;">
            <v:path arrowok="t"/>
            <v:fill on="f" focussize="0,0"/>
            <v:stroke weight="3pt" color="#FF0000"/>
            <v:imagedata o:title=""/>
            <o:lock v:ext="edit"/>
          </v:shape>
        </w:pict>
      </w:r>
    </w:p>
    <w:p>
      <w:pPr>
        <w:spacing w:line="80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关于进一步提高校园安全意识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加强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校园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疫情常态化及冬季传染病防控工作的通知</w:t>
      </w: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处室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各年级部、宿管中心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近期，国内、省内一些地方陆续发生新冠肺炎确诊病例，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当前疫情防控工作面临日益复杂的形势。为进一步强化校园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安全意识，加强校园常态化疫情及冬季传染病防控工作，认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真落实“外防输入、内防反弹”常态化防控措施，筑牢校园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安全网，确保全校师生生命安全和身体健康，现就有关要求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通知如下：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一、高度重视，切实提高站位。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要充分认识当前疫情防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控的复杂性、严峻性和不确定性，疫情防控“常态化”并不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等于“正常化”，“低风险”绝不等于“零风险”，要树牢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战时思维，严防麻痹思想，切实绷紧疫情防控这根弦，抓紧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抓实抓细校园疫情和冬季传染病防控，查摆并堵住可能存在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的漏洞，持续巩固来之不易的校园疫情防控成果。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二、压实责任，落实防控职责。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冬季是校园传染病的高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发期，各处室、各年级部、宿管中心负责人要强化底线思维，坚持战时思维、 战时标准、战时机制，抓紧抓实疫情防控各项措施落实落地； 要压紧压实处室、部、班级、个人“四方责任”，坚决防止形式主义、官僚主义，做好打持久战的准备，确保各项防控 举措工作落到实处、取得实效，确保疫情不出现反弹；要继续坚持做好疫情防控“日报告、零报告”制度，班主任要告知学生及家长近期尽量减少外出，尤其是国内、省内一些疫情风险地区，确因工作等原因需外出本市的，要及时向班主任报备，各年级部要及时汇总至校医室再进行风险研判，确保校园疫情监测检测不留死角、不存漏洞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三、把好校门，严防校园第一道关口。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保卫科必须严格实行“五个一律”制度，门卫要继续加强校园入口处体温检测工作，外来人员进出校园必须核验健康码，未核验的一律不准进出校园。校园值班人员、保洁人员、食堂工作人员等服务人员必须佩戴口罩。各处室、各年级部、宿管中心要扎实执行师生晨午晚检、因病缺课病因追查和登记等防控措施，坚持早发现、早报告、早隔离、早诊断，为抓好疫情防控赢得先机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四、科学防控，持续抓好重点场所消杀。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始终高度重视校园环境卫生整治，政教处、办公室、教科室要定期开展环境卫生大扫除、大检查，保持良好、干净、整洁的校园环境。对排查的卫生顽疾和死角，要落实专人专项治理。要按照校园疫情防控要求，对校舍、食堂、宿舍、教室等重点场所，定期开展校园消毒消杀，并认真做好消杀记录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五、加强预防，严控校园传染病和食品安全风险。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切实做好常态化疫情防控下学校传染病和食品安全工作。继续通过校园网站、广播、主题班会、教师、班级 QQ 群、微信群、黑板报等形式，加强对师生疫情和冬季传染病防控知识宣教，养成良好的个人卫生和生活习惯；鼓励师生上放学途中佩戴口罩、勤洗手。总务处要严格管控校园食堂冷链食品采购。落实信息报送制度，一旦发现聚集性发热、食物中毒、传染病等情况，要迅速报告学校并按程序上报给属地疾控部门和上级教育主管部门，并在属地卫生健康、市场监管等部门的指导下做好应急处置。 </w:t>
      </w:r>
    </w:p>
    <w:p>
      <w:pPr>
        <w:spacing w:line="45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792" w:type="dxa"/>
        <w:tblInd w:w="-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2"/>
        <w:gridCol w:w="43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2" w:type="dxa"/>
            <w:noWrap/>
          </w:tcPr>
          <w:p>
            <w:pPr>
              <w:spacing w:line="45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铜陵市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三中防控办</w:t>
            </w:r>
          </w:p>
        </w:tc>
        <w:tc>
          <w:tcPr>
            <w:tcW w:w="4360" w:type="dxa"/>
            <w:noWrap/>
          </w:tcPr>
          <w:p>
            <w:pPr>
              <w:spacing w:line="450" w:lineRule="auto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2020年1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日发</w:t>
            </w:r>
          </w:p>
        </w:tc>
      </w:tr>
    </w:tbl>
    <w:p>
      <w:pPr>
        <w:spacing w:line="450" w:lineRule="auto"/>
        <w:jc w:val="righ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361" w:bottom="1701" w:left="1588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A09092EF-5FC5-4AA2-B625-F4B609355E5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706390D-C8AC-4C23-BFF0-5367083B90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8628864-4CC9-4F99-9BD5-7CA7328924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52D0C0-77FD-4D82-8627-3B803A6C41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60CAE31-178A-435B-8739-C7165CDCD1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jc w:val="center"/>
      <w:rPr>
        <w:rStyle w:val="9"/>
        <w:sz w:val="32"/>
        <w:szCs w:val="32"/>
      </w:rPr>
    </w:pPr>
    <w:r>
      <w:rPr>
        <w:rStyle w:val="9"/>
        <w:rFonts w:hint="eastAsia"/>
        <w:sz w:val="32"/>
        <w:szCs w:val="32"/>
      </w:rPr>
      <w:t xml:space="preserve">— </w:t>
    </w:r>
    <w:r>
      <w:rPr>
        <w:sz w:val="32"/>
        <w:szCs w:val="32"/>
      </w:rPr>
      <w:fldChar w:fldCharType="begin"/>
    </w:r>
    <w:r>
      <w:rPr>
        <w:rStyle w:val="9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9"/>
        <w:sz w:val="32"/>
        <w:szCs w:val="32"/>
      </w:rPr>
      <w:t>1</w:t>
    </w:r>
    <w:r>
      <w:rPr>
        <w:sz w:val="32"/>
        <w:szCs w:val="32"/>
      </w:rPr>
      <w:fldChar w:fldCharType="end"/>
    </w:r>
    <w:r>
      <w:rPr>
        <w:rStyle w:val="9"/>
        <w:rFonts w:hint="eastAsia"/>
        <w:sz w:val="32"/>
        <w:szCs w:val="32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16A79"/>
    <w:rsid w:val="000273BC"/>
    <w:rsid w:val="0003658F"/>
    <w:rsid w:val="0004341D"/>
    <w:rsid w:val="000440BF"/>
    <w:rsid w:val="00045DBB"/>
    <w:rsid w:val="000778F8"/>
    <w:rsid w:val="000F6EBE"/>
    <w:rsid w:val="001228D1"/>
    <w:rsid w:val="0013770C"/>
    <w:rsid w:val="00165E61"/>
    <w:rsid w:val="001A24DB"/>
    <w:rsid w:val="001C4D16"/>
    <w:rsid w:val="00237432"/>
    <w:rsid w:val="00263D00"/>
    <w:rsid w:val="00265EF7"/>
    <w:rsid w:val="00297A07"/>
    <w:rsid w:val="002A10C7"/>
    <w:rsid w:val="003A5683"/>
    <w:rsid w:val="003C17C7"/>
    <w:rsid w:val="0040141C"/>
    <w:rsid w:val="004147B9"/>
    <w:rsid w:val="00475385"/>
    <w:rsid w:val="004930DA"/>
    <w:rsid w:val="0049780A"/>
    <w:rsid w:val="004C1F3E"/>
    <w:rsid w:val="004D40E5"/>
    <w:rsid w:val="004D5A21"/>
    <w:rsid w:val="00500E37"/>
    <w:rsid w:val="00513902"/>
    <w:rsid w:val="00550981"/>
    <w:rsid w:val="00555F58"/>
    <w:rsid w:val="005B6024"/>
    <w:rsid w:val="005D5232"/>
    <w:rsid w:val="00606826"/>
    <w:rsid w:val="00646729"/>
    <w:rsid w:val="00666870"/>
    <w:rsid w:val="006A18D9"/>
    <w:rsid w:val="006B0365"/>
    <w:rsid w:val="006F5FD5"/>
    <w:rsid w:val="0077547E"/>
    <w:rsid w:val="007C66CF"/>
    <w:rsid w:val="008234AC"/>
    <w:rsid w:val="00825DE0"/>
    <w:rsid w:val="008631E9"/>
    <w:rsid w:val="008918D6"/>
    <w:rsid w:val="008B1219"/>
    <w:rsid w:val="008F4FE7"/>
    <w:rsid w:val="0094649E"/>
    <w:rsid w:val="00947478"/>
    <w:rsid w:val="00955A9F"/>
    <w:rsid w:val="00993A8E"/>
    <w:rsid w:val="009D0C7A"/>
    <w:rsid w:val="00A10A20"/>
    <w:rsid w:val="00A16C75"/>
    <w:rsid w:val="00A5558A"/>
    <w:rsid w:val="00AA3F3E"/>
    <w:rsid w:val="00AC33DC"/>
    <w:rsid w:val="00B508A2"/>
    <w:rsid w:val="00BB0E19"/>
    <w:rsid w:val="00BD763E"/>
    <w:rsid w:val="00C2575D"/>
    <w:rsid w:val="00C67628"/>
    <w:rsid w:val="00C9516A"/>
    <w:rsid w:val="00CB620D"/>
    <w:rsid w:val="00CC2A2E"/>
    <w:rsid w:val="00CC5EB5"/>
    <w:rsid w:val="00D04C4B"/>
    <w:rsid w:val="00D052FF"/>
    <w:rsid w:val="00D6336D"/>
    <w:rsid w:val="00DA5080"/>
    <w:rsid w:val="00DA65D2"/>
    <w:rsid w:val="00DD43FC"/>
    <w:rsid w:val="00DF146F"/>
    <w:rsid w:val="00E02656"/>
    <w:rsid w:val="00E40881"/>
    <w:rsid w:val="00E669AA"/>
    <w:rsid w:val="00E85320"/>
    <w:rsid w:val="00EE4CE3"/>
    <w:rsid w:val="00EF27C3"/>
    <w:rsid w:val="00F735DC"/>
    <w:rsid w:val="00F95D02"/>
    <w:rsid w:val="00FA037B"/>
    <w:rsid w:val="00FB60CB"/>
    <w:rsid w:val="04B10D72"/>
    <w:rsid w:val="0BA14406"/>
    <w:rsid w:val="0CE01B42"/>
    <w:rsid w:val="1A8F76D2"/>
    <w:rsid w:val="2C421CE4"/>
    <w:rsid w:val="2D680D8F"/>
    <w:rsid w:val="3D1F7086"/>
    <w:rsid w:val="3E6679EE"/>
    <w:rsid w:val="6195587E"/>
    <w:rsid w:val="67AC7E9A"/>
    <w:rsid w:val="68642580"/>
    <w:rsid w:val="75C4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350</Words>
  <Characters>1997</Characters>
  <Lines>16</Lines>
  <Paragraphs>4</Paragraphs>
  <TotalTime>58</TotalTime>
  <ScaleCrop>false</ScaleCrop>
  <LinksUpToDate>false</LinksUpToDate>
  <CharactersWithSpaces>2343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2020-11-03T07:43:00Z</dcterms:created>
  <dc:creator>微软用户</dc:creator>
  <cp:lastModifiedBy>uoluo</cp:lastModifiedBy>
  <cp:lastPrinted>2014-01-03T10:38:00Z</cp:lastPrinted>
  <dcterms:modified xsi:type="dcterms:W3CDTF">2020-11-23T01:31:23Z</dcterms:modified>
  <dc:title>scsadcasd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