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BD14">
      <w:pPr>
        <w:widowControl/>
        <w:jc w:val="center"/>
        <w:rPr>
          <w:rFonts w:hint="eastAsia" w:ascii="宋体" w:hAnsi="宋体" w:cs="宋体"/>
          <w:b/>
          <w:bCs/>
          <w:kern w:val="0"/>
          <w:sz w:val="24"/>
        </w:rPr>
      </w:pPr>
      <w:bookmarkStart w:id="0" w:name="_GoBack"/>
      <w:bookmarkEnd w:id="0"/>
    </w:p>
    <w:p w14:paraId="61480078">
      <w:pPr>
        <w:jc w:val="center"/>
        <w:rPr>
          <w:rFonts w:hint="default" w:ascii="微软雅黑" w:hAnsi="微软雅黑" w:eastAsia="微软雅黑" w:cs="微软雅黑"/>
          <w:sz w:val="36"/>
          <w:szCs w:val="36"/>
          <w:lang w:val="en-US" w:eastAsia="zh-CN"/>
        </w:rPr>
      </w:pPr>
      <w:r>
        <w:rPr>
          <w:rFonts w:hint="eastAsia" w:ascii="方正小标宋简体" w:hAnsi="方正小标宋简体" w:eastAsia="方正小标宋简体" w:cs="方正小标宋简体"/>
          <w:sz w:val="36"/>
          <w:szCs w:val="36"/>
          <w:lang w:val="en-US" w:eastAsia="zh-CN"/>
        </w:rPr>
        <w:t>铜陵市第三中学“卓越课堂1123”工程</w:t>
      </w:r>
    </w:p>
    <w:p w14:paraId="47D0A5C2">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0"/>
          <w:szCs w:val="30"/>
          <w:lang w:eastAsia="zh-CN"/>
        </w:rPr>
        <w:t>——</w:t>
      </w:r>
      <w:r>
        <w:rPr>
          <w:rFonts w:hint="eastAsia" w:ascii="方正小标宋简体" w:hAnsi="方正小标宋简体" w:eastAsia="方正小标宋简体" w:cs="方正小标宋简体"/>
          <w:sz w:val="30"/>
          <w:szCs w:val="30"/>
        </w:rPr>
        <w:t>集体备课</w:t>
      </w:r>
      <w:r>
        <w:rPr>
          <w:rFonts w:hint="eastAsia" w:ascii="方正小标宋简体" w:hAnsi="方正小标宋简体" w:eastAsia="方正小标宋简体" w:cs="方正小标宋简体"/>
          <w:sz w:val="30"/>
          <w:szCs w:val="30"/>
          <w:lang w:val="en-US" w:eastAsia="zh-CN"/>
        </w:rPr>
        <w:t>教学设计模版</w:t>
      </w:r>
    </w:p>
    <w:p w14:paraId="401A8566">
      <w:pPr>
        <w:widowControl/>
        <w:wordWrap w:val="0"/>
        <w:spacing w:line="315" w:lineRule="atLeast"/>
        <w:jc w:val="left"/>
        <w:rPr>
          <w:rFonts w:ascii="宋体" w:hAnsi="宋体" w:cs="宋体"/>
          <w:color w:val="000000"/>
          <w:kern w:val="0"/>
          <w:szCs w:val="21"/>
        </w:rPr>
      </w:pPr>
    </w:p>
    <w:tbl>
      <w:tblPr>
        <w:tblStyle w:val="7"/>
        <w:tblW w:w="97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500"/>
        <w:gridCol w:w="3015"/>
        <w:gridCol w:w="3426"/>
      </w:tblGrid>
      <w:tr w14:paraId="7644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720" w:type="dxa"/>
            <w:gridSpan w:val="4"/>
            <w:tcBorders>
              <w:top w:val="single" w:color="auto" w:sz="4" w:space="0"/>
              <w:left w:val="single" w:color="auto" w:sz="4" w:space="0"/>
              <w:bottom w:val="single" w:color="auto" w:sz="4" w:space="0"/>
              <w:right w:val="single" w:color="auto" w:sz="4" w:space="0"/>
            </w:tcBorders>
            <w:noWrap w:val="0"/>
            <w:vAlign w:val="top"/>
          </w:tcPr>
          <w:p w14:paraId="51812AD4">
            <w:pPr>
              <w:widowControl/>
              <w:spacing w:line="315" w:lineRule="atLeast"/>
              <w:jc w:val="both"/>
              <w:rPr>
                <w:rFonts w:hint="default" w:ascii="宋体" w:hAnsi="宋体" w:eastAsia="宋体" w:cs="宋体"/>
                <w:color w:val="000000"/>
                <w:kern w:val="0"/>
                <w:szCs w:val="21"/>
                <w:lang w:val="en-US" w:eastAsia="zh-CN"/>
              </w:rPr>
            </w:pPr>
            <w:r>
              <w:rPr>
                <w:rFonts w:hint="eastAsia" w:ascii="宋体" w:hAnsi="宋体" w:cs="宋体"/>
                <w:b/>
                <w:color w:val="000000"/>
                <w:kern w:val="0"/>
                <w:sz w:val="24"/>
                <w:szCs w:val="21"/>
              </w:rPr>
              <w:t>课题：</w:t>
            </w:r>
            <w:r>
              <w:rPr>
                <w:rFonts w:hint="eastAsia" w:ascii="宋体" w:hAnsi="宋体" w:cs="宋体"/>
                <w:b/>
                <w:color w:val="000000"/>
                <w:kern w:val="0"/>
                <w:sz w:val="24"/>
                <w:szCs w:val="21"/>
                <w:lang w:val="en-US" w:eastAsia="zh-CN"/>
              </w:rPr>
              <w:t>基因自由组合定律</w:t>
            </w:r>
          </w:p>
        </w:tc>
      </w:tr>
      <w:tr w14:paraId="3B1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79" w:type="dxa"/>
            <w:tcBorders>
              <w:top w:val="single" w:color="auto" w:sz="4" w:space="0"/>
              <w:left w:val="single" w:color="auto" w:sz="4" w:space="0"/>
              <w:bottom w:val="single" w:color="auto" w:sz="4" w:space="0"/>
              <w:right w:val="single" w:color="auto" w:sz="4" w:space="0"/>
            </w:tcBorders>
            <w:noWrap w:val="0"/>
            <w:vAlign w:val="top"/>
          </w:tcPr>
          <w:p w14:paraId="2BCCF1A4">
            <w:pPr>
              <w:widowControl/>
              <w:spacing w:line="315" w:lineRule="atLeast"/>
              <w:jc w:val="both"/>
              <w:rPr>
                <w:rFonts w:hint="default" w:ascii="宋体" w:hAnsi="宋体" w:eastAsia="宋体" w:cs="宋体"/>
                <w:color w:val="000000"/>
                <w:kern w:val="0"/>
                <w:szCs w:val="21"/>
                <w:lang w:val="en-US" w:eastAsia="zh-CN"/>
              </w:rPr>
            </w:pPr>
            <w:r>
              <w:rPr>
                <w:rFonts w:hint="eastAsia" w:ascii="宋体" w:hAnsi="宋体" w:cs="宋体"/>
                <w:b/>
                <w:color w:val="000000"/>
                <w:kern w:val="0"/>
                <w:sz w:val="24"/>
                <w:szCs w:val="21"/>
                <w:lang w:val="en-US" w:eastAsia="zh-CN"/>
              </w:rPr>
              <w:t>学科</w:t>
            </w:r>
            <w:r>
              <w:rPr>
                <w:rFonts w:hint="eastAsia" w:ascii="宋体" w:hAnsi="宋体" w:cs="宋体"/>
                <w:b/>
                <w:color w:val="000000"/>
                <w:kern w:val="0"/>
                <w:sz w:val="24"/>
                <w:szCs w:val="21"/>
              </w:rPr>
              <w:t>：</w:t>
            </w:r>
            <w:r>
              <w:rPr>
                <w:rFonts w:hint="eastAsia" w:ascii="宋体" w:hAnsi="宋体" w:cs="宋体"/>
                <w:b/>
                <w:color w:val="0000FF"/>
                <w:kern w:val="0"/>
                <w:sz w:val="24"/>
                <w:szCs w:val="21"/>
                <w:lang w:val="en-US" w:eastAsia="zh-CN"/>
              </w:rPr>
              <w:t xml:space="preserve"> </w:t>
            </w:r>
            <w:r>
              <w:rPr>
                <w:rFonts w:hint="eastAsia" w:ascii="宋体" w:hAnsi="宋体" w:cs="宋体"/>
                <w:b/>
                <w:color w:val="000000"/>
                <w:kern w:val="0"/>
                <w:sz w:val="24"/>
                <w:szCs w:val="21"/>
                <w:lang w:val="en-US" w:eastAsia="zh-CN"/>
              </w:rPr>
              <w:t>生物</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29D6BEFE">
            <w:pPr>
              <w:widowControl/>
              <w:spacing w:line="315" w:lineRule="atLeast"/>
              <w:jc w:val="both"/>
              <w:rPr>
                <w:rFonts w:hint="default" w:ascii="宋体" w:hAnsi="宋体" w:eastAsia="宋体" w:cs="宋体"/>
                <w:color w:val="000000"/>
                <w:kern w:val="0"/>
                <w:szCs w:val="21"/>
                <w:lang w:val="en-US" w:eastAsia="zh-CN"/>
              </w:rPr>
            </w:pPr>
            <w:r>
              <w:rPr>
                <w:rFonts w:hint="eastAsia" w:ascii="宋体" w:hAnsi="宋体" w:cs="宋体"/>
                <w:b/>
                <w:color w:val="000000"/>
                <w:kern w:val="0"/>
                <w:sz w:val="24"/>
                <w:szCs w:val="21"/>
                <w:lang w:val="en-US" w:eastAsia="zh-CN"/>
              </w:rPr>
              <w:t>年级</w:t>
            </w:r>
            <w:r>
              <w:rPr>
                <w:rFonts w:hint="eastAsia" w:ascii="宋体" w:hAnsi="宋体" w:cs="宋体"/>
                <w:b/>
                <w:color w:val="000000"/>
                <w:kern w:val="0"/>
                <w:sz w:val="24"/>
                <w:szCs w:val="21"/>
              </w:rPr>
              <w:t>：</w:t>
            </w:r>
            <w:r>
              <w:rPr>
                <w:rFonts w:hint="eastAsia" w:ascii="宋体" w:hAnsi="宋体" w:cs="宋体"/>
                <w:b/>
                <w:color w:val="0000FF"/>
                <w:kern w:val="0"/>
                <w:sz w:val="24"/>
                <w:szCs w:val="21"/>
                <w:lang w:val="en-US" w:eastAsia="zh-CN"/>
              </w:rPr>
              <w:t xml:space="preserve"> </w:t>
            </w:r>
            <w:r>
              <w:rPr>
                <w:rFonts w:hint="eastAsia" w:ascii="宋体" w:hAnsi="宋体" w:cs="宋体"/>
                <w:b/>
                <w:color w:val="000000"/>
                <w:kern w:val="0"/>
                <w:sz w:val="24"/>
                <w:szCs w:val="21"/>
                <w:lang w:val="en-US" w:eastAsia="zh-CN"/>
              </w:rPr>
              <w:t>高三</w:t>
            </w:r>
          </w:p>
        </w:tc>
        <w:tc>
          <w:tcPr>
            <w:tcW w:w="3015" w:type="dxa"/>
            <w:tcBorders>
              <w:top w:val="single" w:color="auto" w:sz="4" w:space="0"/>
              <w:left w:val="single" w:color="auto" w:sz="4" w:space="0"/>
              <w:bottom w:val="single" w:color="auto" w:sz="4" w:space="0"/>
              <w:right w:val="single" w:color="auto" w:sz="4" w:space="0"/>
            </w:tcBorders>
            <w:noWrap w:val="0"/>
            <w:vAlign w:val="top"/>
          </w:tcPr>
          <w:p w14:paraId="1D5D974D">
            <w:pPr>
              <w:widowControl/>
              <w:spacing w:line="315" w:lineRule="atLeast"/>
              <w:jc w:val="both"/>
              <w:rPr>
                <w:rFonts w:hint="eastAsia" w:ascii="宋体" w:hAnsi="宋体" w:eastAsia="宋体" w:cs="宋体"/>
                <w:color w:val="000000"/>
                <w:kern w:val="0"/>
                <w:szCs w:val="21"/>
                <w:lang w:val="en-US" w:eastAsia="zh-CN"/>
              </w:rPr>
            </w:pPr>
            <w:r>
              <w:rPr>
                <w:rFonts w:hint="eastAsia" w:ascii="宋体" w:hAnsi="宋体" w:eastAsia="宋体" w:cs="宋体"/>
                <w:b/>
                <w:color w:val="000000"/>
                <w:kern w:val="0"/>
                <w:sz w:val="24"/>
                <w:szCs w:val="21"/>
                <w:lang w:val="en-US" w:eastAsia="zh-CN"/>
              </w:rPr>
              <w:t>主备教师</w:t>
            </w:r>
            <w:r>
              <w:rPr>
                <w:rFonts w:hint="eastAsia" w:ascii="宋体" w:hAnsi="宋体" w:cs="宋体"/>
                <w:b/>
                <w:color w:val="000000"/>
                <w:kern w:val="0"/>
                <w:sz w:val="24"/>
                <w:szCs w:val="21"/>
              </w:rPr>
              <w:t>：</w:t>
            </w:r>
            <w:r>
              <w:rPr>
                <w:rFonts w:hint="eastAsia" w:ascii="宋体" w:hAnsi="宋体" w:cs="宋体"/>
                <w:b/>
                <w:color w:val="000000"/>
                <w:kern w:val="0"/>
                <w:sz w:val="24"/>
                <w:szCs w:val="21"/>
                <w:lang w:val="en-US" w:eastAsia="zh-CN"/>
              </w:rPr>
              <w:t>刘洁</w:t>
            </w:r>
          </w:p>
        </w:tc>
        <w:tc>
          <w:tcPr>
            <w:tcW w:w="3426" w:type="dxa"/>
            <w:tcBorders>
              <w:top w:val="single" w:color="auto" w:sz="4" w:space="0"/>
              <w:left w:val="single" w:color="auto" w:sz="4" w:space="0"/>
              <w:bottom w:val="single" w:color="auto" w:sz="4" w:space="0"/>
              <w:right w:val="single" w:color="auto" w:sz="4" w:space="0"/>
            </w:tcBorders>
            <w:noWrap w:val="0"/>
            <w:vAlign w:val="top"/>
          </w:tcPr>
          <w:p w14:paraId="1E678AAD">
            <w:pPr>
              <w:widowControl/>
              <w:spacing w:line="315" w:lineRule="atLeast"/>
              <w:jc w:val="both"/>
              <w:rPr>
                <w:rFonts w:ascii="宋体" w:hAnsi="宋体" w:cs="宋体"/>
                <w:color w:val="000000"/>
                <w:kern w:val="0"/>
                <w:szCs w:val="21"/>
              </w:rPr>
            </w:pPr>
            <w:r>
              <w:rPr>
                <w:rFonts w:hint="eastAsia" w:ascii="宋体" w:hAnsi="宋体" w:eastAsia="宋体" w:cs="宋体"/>
                <w:b/>
                <w:color w:val="000000"/>
                <w:kern w:val="0"/>
                <w:sz w:val="24"/>
                <w:szCs w:val="21"/>
                <w:lang w:val="en-US" w:eastAsia="zh-CN"/>
              </w:rPr>
              <w:t>指导教师</w:t>
            </w:r>
          </w:p>
        </w:tc>
      </w:tr>
      <w:tr w14:paraId="3FE9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9720" w:type="dxa"/>
            <w:gridSpan w:val="4"/>
            <w:tcBorders>
              <w:top w:val="single" w:color="auto" w:sz="4" w:space="0"/>
              <w:left w:val="single" w:color="auto" w:sz="4" w:space="0"/>
              <w:bottom w:val="single" w:color="auto" w:sz="4" w:space="0"/>
              <w:right w:val="single" w:color="auto" w:sz="4" w:space="0"/>
            </w:tcBorders>
            <w:shd w:val="clear" w:color="auto" w:fill="F3F3F3"/>
            <w:noWrap w:val="0"/>
            <w:vAlign w:val="center"/>
          </w:tcPr>
          <w:p w14:paraId="13772D75">
            <w:pPr>
              <w:widowControl/>
              <w:numPr>
                <w:ilvl w:val="0"/>
                <w:numId w:val="0"/>
              </w:numPr>
              <w:spacing w:line="315" w:lineRule="atLeast"/>
              <w:jc w:val="left"/>
              <w:rPr>
                <w:rFonts w:hint="eastAsia" w:ascii="Times New Roman" w:hAnsi="Times New Roman" w:eastAsia="宋体" w:cs="Times New Roman"/>
                <w:sz w:val="24"/>
                <w:u w:val="none"/>
                <w:lang w:val="en-US" w:eastAsia="zh-CN"/>
              </w:rPr>
            </w:pPr>
            <w:r>
              <w:rPr>
                <w:rFonts w:hint="eastAsia" w:ascii="宋体" w:hAnsi="宋体" w:cs="宋体"/>
                <w:b/>
                <w:color w:val="000000"/>
                <w:kern w:val="0"/>
                <w:sz w:val="24"/>
                <w:lang w:val="en-US" w:eastAsia="zh-CN"/>
              </w:rPr>
              <w:t>一、教材与单元</w:t>
            </w:r>
            <w:r>
              <w:rPr>
                <w:rFonts w:hint="eastAsia" w:ascii="宋体" w:hAnsi="宋体" w:cs="宋体"/>
                <w:b/>
                <w:color w:val="000000"/>
                <w:kern w:val="0"/>
                <w:sz w:val="24"/>
              </w:rPr>
              <w:t>教学内容分析</w:t>
            </w:r>
          </w:p>
          <w:p w14:paraId="59B4AD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Cs w:val="21"/>
                <w:lang w:val="en-US" w:eastAsia="zh-CN"/>
              </w:rPr>
            </w:pPr>
            <w:r>
              <w:rPr>
                <w:rFonts w:hint="eastAsia"/>
              </w:rPr>
              <w:t>《</w:t>
            </w:r>
            <w:r>
              <w:rPr>
                <w:rFonts w:hint="eastAsia"/>
                <w:lang w:val="en-US" w:eastAsia="zh-CN"/>
              </w:rPr>
              <w:t>孟德尔的豌豆杂交实验（二）</w:t>
            </w:r>
            <w:r>
              <w:rPr>
                <w:rFonts w:hint="eastAsia"/>
              </w:rPr>
              <w:t>》是普通高中生物必修二《遗传与进化》第</w:t>
            </w:r>
            <w:r>
              <w:rPr>
                <w:rFonts w:hint="eastAsia"/>
                <w:lang w:val="en-US" w:eastAsia="zh-CN"/>
              </w:rPr>
              <w:t>1</w:t>
            </w:r>
            <w:r>
              <w:rPr>
                <w:rFonts w:hint="eastAsia"/>
              </w:rPr>
              <w:t>章第</w:t>
            </w:r>
            <w:r>
              <w:rPr>
                <w:rFonts w:hint="eastAsia"/>
                <w:lang w:val="en-US" w:eastAsia="zh-CN"/>
              </w:rPr>
              <w:t>2</w:t>
            </w:r>
            <w:r>
              <w:rPr>
                <w:rFonts w:hint="eastAsia"/>
              </w:rPr>
              <w:t>节，在具有了孟德尔的一对相对性状的杂交实验相关知识的基础上，学习孟德尔的两对相对性状的杂交实验。在教学内容的安排上，按照科学发现过程的顺序来构建框架体系，并按着孟德尔的实验过程，由现象到实质，层层深入地展开讨论。在呈现方式上，强调了科学史和科学研究方法的教育，让学生犹如亲历科学家的探索过程，从浓郁的历史感中获取科学知识和对科学方法的领悟。</w:t>
            </w:r>
          </w:p>
        </w:tc>
      </w:tr>
      <w:tr w14:paraId="4E15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720" w:type="dxa"/>
            <w:gridSpan w:val="4"/>
            <w:tcBorders>
              <w:top w:val="single" w:color="auto" w:sz="4" w:space="0"/>
              <w:left w:val="single" w:color="auto" w:sz="4" w:space="0"/>
              <w:bottom w:val="single" w:color="auto" w:sz="4" w:space="0"/>
              <w:right w:val="single" w:color="auto" w:sz="4" w:space="0"/>
            </w:tcBorders>
            <w:shd w:val="clear" w:color="auto" w:fill="F3F3F3"/>
            <w:noWrap w:val="0"/>
            <w:vAlign w:val="center"/>
          </w:tcPr>
          <w:p w14:paraId="700F2CA6">
            <w:pPr>
              <w:widowControl/>
              <w:numPr>
                <w:ilvl w:val="0"/>
                <w:numId w:val="0"/>
              </w:numPr>
              <w:spacing w:line="315" w:lineRule="atLeast"/>
              <w:jc w:val="left"/>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二、</w:t>
            </w:r>
            <w:r>
              <w:rPr>
                <w:rFonts w:hint="eastAsia" w:ascii="宋体" w:hAnsi="宋体" w:eastAsia="宋体" w:cs="宋体"/>
                <w:b/>
                <w:color w:val="000000"/>
                <w:kern w:val="0"/>
                <w:sz w:val="24"/>
              </w:rPr>
              <w:t>教学目标</w:t>
            </w:r>
          </w:p>
          <w:p w14:paraId="0F30B0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rPr>
            </w:pPr>
            <w:r>
              <w:rPr>
                <w:rFonts w:hint="eastAsia" w:ascii="宋体" w:hAnsi="宋体" w:eastAsia="宋体" w:cs="宋体"/>
                <w:bCs/>
                <w:sz w:val="21"/>
                <w:szCs w:val="21"/>
                <w:lang w:val="en-US" w:eastAsia="zh-CN"/>
              </w:rPr>
              <w:t>1.</w:t>
            </w:r>
            <w:r>
              <w:rPr>
                <w:rFonts w:hint="eastAsia" w:ascii="Times New Roman" w:hAnsi="Times New Roman" w:eastAsia="宋体" w:cs="Times New Roman"/>
              </w:rPr>
              <w:t>通过分析孟德尔豌豆杂交实验，阐明孟德尔的自由组合定律。</w:t>
            </w:r>
          </w:p>
          <w:p w14:paraId="62FDFA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形成“假说—演绎法”的科学思维。掌握“假说—演绎法”这种科学探究的方法。</w:t>
            </w:r>
          </w:p>
          <w:p w14:paraId="53D2A1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通过孟德尔的杂交实验，体会学科知识间融会贯通的重要性，感悟科学家勇于实践以及严谨、求实的科学态度和坚持真理的斗争精神。</w:t>
            </w:r>
          </w:p>
        </w:tc>
      </w:tr>
      <w:tr w14:paraId="7D1F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gridSpan w:val="4"/>
            <w:tcBorders>
              <w:top w:val="single" w:color="auto" w:sz="4" w:space="0"/>
              <w:left w:val="single" w:color="auto" w:sz="4" w:space="0"/>
              <w:bottom w:val="single" w:color="auto" w:sz="4" w:space="0"/>
              <w:right w:val="single" w:color="auto" w:sz="4" w:space="0"/>
            </w:tcBorders>
            <w:shd w:val="clear" w:color="auto" w:fill="F3F3F3"/>
            <w:noWrap w:val="0"/>
            <w:vAlign w:val="center"/>
          </w:tcPr>
          <w:p w14:paraId="0F41BF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color w:val="000000"/>
                <w:kern w:val="0"/>
                <w:sz w:val="24"/>
              </w:rPr>
            </w:pPr>
            <w:r>
              <w:rPr>
                <w:rFonts w:hint="eastAsia" w:ascii="宋体" w:hAnsi="宋体" w:cs="宋体"/>
                <w:b/>
                <w:color w:val="000000"/>
                <w:kern w:val="0"/>
                <w:sz w:val="24"/>
                <w:lang w:val="en-US" w:eastAsia="zh-CN"/>
              </w:rPr>
              <w:t>三、</w:t>
            </w:r>
            <w:r>
              <w:rPr>
                <w:rFonts w:hint="eastAsia" w:ascii="宋体" w:hAnsi="宋体" w:cs="宋体"/>
                <w:b/>
                <w:color w:val="000000"/>
                <w:kern w:val="0"/>
                <w:sz w:val="24"/>
              </w:rPr>
              <w:t>学</w:t>
            </w:r>
            <w:r>
              <w:rPr>
                <w:rFonts w:hint="eastAsia" w:ascii="宋体" w:hAnsi="宋体" w:cs="宋体"/>
                <w:b/>
                <w:color w:val="000000"/>
                <w:kern w:val="0"/>
                <w:sz w:val="24"/>
                <w:lang w:val="en-US" w:eastAsia="zh-CN"/>
              </w:rPr>
              <w:t>情</w:t>
            </w:r>
            <w:r>
              <w:rPr>
                <w:rFonts w:hint="eastAsia" w:ascii="宋体" w:hAnsi="宋体" w:cs="宋体"/>
                <w:b/>
                <w:color w:val="000000"/>
                <w:kern w:val="0"/>
                <w:sz w:val="24"/>
              </w:rPr>
              <w:t>分析</w:t>
            </w:r>
          </w:p>
          <w:p w14:paraId="1C3D45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bCs/>
                <w:kern w:val="0"/>
                <w:sz w:val="21"/>
                <w:szCs w:val="21"/>
                <w:lang w:val="en-US" w:eastAsia="zh-CN" w:bidi="ar-SA"/>
              </w:rPr>
            </w:pPr>
            <w:r>
              <w:rPr>
                <w:rFonts w:hint="eastAsia"/>
              </w:rPr>
              <w:t>学生已经复习了减数分裂、基因的分离规律和孟德尔遗传实验的科学方法，具备了一定的细胞学基础，知识储备以及分析和解题的能力，通过创设问题情境，引导学生将基因分离规律的相关内容迁移到本节的内容中来，有利于理解，并学会从单因素到多因素进行研究的科学方法。自由组合规律的题目对学生来说感觉难度很大，原因是没有充分理解原理，因此读完题目后不明所以；其次没有掌握解题方法和典型题目的解题套路，无从下手。通过本节课的学习，掌握自由组合规律的典型题目和解题方法，提高理性思维、逻辑分析和能力和科学素养，游刃有余的攻克这个难点。</w:t>
            </w:r>
          </w:p>
        </w:tc>
      </w:tr>
      <w:tr w14:paraId="7FBC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0" w:type="dxa"/>
            <w:gridSpan w:val="4"/>
            <w:tcBorders>
              <w:top w:val="single" w:color="auto" w:sz="4" w:space="0"/>
              <w:left w:val="single" w:color="auto" w:sz="4" w:space="0"/>
              <w:bottom w:val="single" w:color="auto" w:sz="4" w:space="0"/>
              <w:right w:val="single" w:color="auto" w:sz="4" w:space="0"/>
            </w:tcBorders>
            <w:shd w:val="clear" w:color="auto" w:fill="F3F3F3"/>
            <w:noWrap w:val="0"/>
            <w:vAlign w:val="center"/>
          </w:tcPr>
          <w:p w14:paraId="74C5FD5E">
            <w:pPr>
              <w:widowControl/>
              <w:numPr>
                <w:ilvl w:val="0"/>
                <w:numId w:val="0"/>
              </w:numPr>
              <w:spacing w:line="315" w:lineRule="atLeast"/>
              <w:ind w:leftChars="0"/>
              <w:jc w:val="left"/>
              <w:rPr>
                <w:rFonts w:hint="eastAsia" w:ascii="宋体" w:hAnsi="宋体"/>
                <w:kern w:val="0"/>
                <w:sz w:val="24"/>
              </w:rPr>
            </w:pPr>
            <w:r>
              <w:rPr>
                <w:rFonts w:hint="eastAsia" w:ascii="宋体" w:hAnsi="宋体" w:cs="宋体"/>
                <w:b/>
                <w:color w:val="000000"/>
                <w:kern w:val="0"/>
                <w:sz w:val="24"/>
                <w:lang w:val="en-US" w:eastAsia="zh-CN"/>
              </w:rPr>
              <w:t>四、</w:t>
            </w:r>
            <w:r>
              <w:rPr>
                <w:rFonts w:hint="eastAsia" w:ascii="宋体" w:hAnsi="宋体" w:cs="宋体"/>
                <w:b/>
                <w:color w:val="000000"/>
                <w:kern w:val="0"/>
                <w:sz w:val="24"/>
              </w:rPr>
              <w:t>教学策略选择与设计</w:t>
            </w:r>
          </w:p>
          <w:p w14:paraId="421BAEE0">
            <w:pPr>
              <w:widowControl/>
              <w:numPr>
                <w:ilvl w:val="0"/>
                <w:numId w:val="0"/>
              </w:numPr>
              <w:spacing w:line="315" w:lineRule="atLeast"/>
              <w:ind w:leftChars="0"/>
              <w:jc w:val="left"/>
              <w:rPr>
                <w:rFonts w:hint="default" w:ascii="宋体" w:hAnsi="宋体" w:eastAsia="宋体"/>
                <w:kern w:val="0"/>
                <w:sz w:val="24"/>
                <w:lang w:val="en-US" w:eastAsia="zh-CN"/>
              </w:rPr>
            </w:pPr>
            <w:r>
              <w:rPr>
                <w:rFonts w:hint="eastAsia" w:ascii="宋体" w:hAnsi="宋体"/>
                <w:kern w:val="0"/>
                <w:sz w:val="21"/>
                <w:szCs w:val="21"/>
              </w:rPr>
              <w:t>基于学生的现有知识基础、能力</w:t>
            </w:r>
            <w:r>
              <w:rPr>
                <w:rFonts w:hint="eastAsia" w:ascii="宋体" w:hAnsi="宋体"/>
                <w:kern w:val="0"/>
                <w:sz w:val="21"/>
                <w:szCs w:val="21"/>
                <w:lang w:val="en-US" w:eastAsia="zh-CN"/>
              </w:rPr>
              <w:t>水平开展教学活动</w:t>
            </w:r>
          </w:p>
        </w:tc>
      </w:tr>
      <w:tr w14:paraId="625A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trPr>
        <w:tc>
          <w:tcPr>
            <w:tcW w:w="9720" w:type="dxa"/>
            <w:gridSpan w:val="4"/>
            <w:tcBorders>
              <w:top w:val="single" w:color="auto" w:sz="4" w:space="0"/>
              <w:left w:val="single" w:color="auto" w:sz="4" w:space="0"/>
              <w:bottom w:val="single" w:color="auto" w:sz="4" w:space="0"/>
              <w:right w:val="single" w:color="auto" w:sz="4" w:space="0"/>
            </w:tcBorders>
            <w:shd w:val="clear" w:color="auto" w:fill="F3F3F3"/>
            <w:noWrap w:val="0"/>
            <w:vAlign w:val="center"/>
          </w:tcPr>
          <w:p w14:paraId="08B75278">
            <w:pPr>
              <w:numPr>
                <w:ilvl w:val="0"/>
                <w:numId w:val="1"/>
              </w:numPr>
              <w:rPr>
                <w:rFonts w:hint="eastAsia" w:ascii="Times New Roman" w:hAnsi="Times New Roman" w:eastAsia="宋体" w:cs="Times New Roman"/>
              </w:rPr>
            </w:pPr>
            <w:r>
              <w:rPr>
                <w:rFonts w:hint="eastAsia" w:ascii="宋体" w:hAnsi="宋体" w:cs="宋体"/>
                <w:b/>
                <w:color w:val="000000"/>
                <w:kern w:val="0"/>
                <w:sz w:val="24"/>
              </w:rPr>
              <w:t>教学重点及难点</w:t>
            </w:r>
            <w:r>
              <w:rPr>
                <w:rFonts w:hint="default" w:ascii="宋体" w:hAnsi="宋体" w:eastAsia="宋体" w:cs="宋体"/>
                <w:bCs/>
                <w:sz w:val="21"/>
                <w:szCs w:val="21"/>
              </w:rPr>
              <w:br w:type="textWrapping"/>
            </w:r>
            <w:r>
              <w:rPr>
                <w:rFonts w:hint="eastAsia" w:ascii="Times New Roman" w:hAnsi="Times New Roman" w:eastAsia="宋体" w:cs="Times New Roman"/>
                <w:lang w:val="en-US" w:eastAsia="zh-CN"/>
              </w:rPr>
              <w:t>1、</w:t>
            </w:r>
            <w:r>
              <w:rPr>
                <w:rFonts w:hint="eastAsia" w:ascii="Times New Roman" w:hAnsi="Times New Roman" w:eastAsia="宋体" w:cs="Times New Roman"/>
              </w:rPr>
              <w:t>对自由组合现象的解释。</w:t>
            </w:r>
          </w:p>
          <w:p w14:paraId="58D44980">
            <w:pPr>
              <w:numPr>
                <w:ilvl w:val="0"/>
                <w:numId w:val="0"/>
              </w:numPr>
              <w:rPr>
                <w:rFonts w:hint="default" w:ascii="宋体" w:hAnsi="宋体" w:eastAsia="宋体" w:cs="宋体"/>
                <w:bCs/>
                <w:sz w:val="21"/>
                <w:szCs w:val="21"/>
                <w:lang w:val="en-US" w:eastAsia="zh-CN"/>
              </w:rPr>
            </w:pPr>
            <w:r>
              <w:rPr>
                <w:rFonts w:hint="eastAsia" w:ascii="Times New Roman" w:hAnsi="Times New Roman" w:eastAsia="宋体" w:cs="Times New Roman"/>
                <w:lang w:val="en-US" w:eastAsia="zh-CN"/>
              </w:rPr>
              <w:t>2、形成“假说—演绎法”的科学思维；掌握“假说—演绎法”这种科学探究的方法。</w:t>
            </w:r>
          </w:p>
        </w:tc>
      </w:tr>
      <w:tr w14:paraId="44A8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6" w:hRule="atLeast"/>
        </w:trPr>
        <w:tc>
          <w:tcPr>
            <w:tcW w:w="9720" w:type="dxa"/>
            <w:gridSpan w:val="4"/>
            <w:tcBorders>
              <w:top w:val="single" w:color="auto" w:sz="4" w:space="0"/>
              <w:left w:val="single" w:color="auto" w:sz="4" w:space="0"/>
              <w:bottom w:val="single" w:color="auto" w:sz="4" w:space="0"/>
              <w:right w:val="single" w:color="auto" w:sz="4" w:space="0"/>
            </w:tcBorders>
            <w:noWrap w:val="0"/>
            <w:vAlign w:val="top"/>
          </w:tcPr>
          <w:p w14:paraId="2FACEDB7">
            <w:pPr>
              <w:keepNext w:val="0"/>
              <w:keepLines w:val="0"/>
              <w:pageBreakBefore w:val="0"/>
              <w:widowControl/>
              <w:numPr>
                <w:ilvl w:val="0"/>
                <w:numId w:val="0"/>
              </w:numPr>
              <w:kinsoku/>
              <w:wordWrap/>
              <w:overflowPunct/>
              <w:topLinePunct w:val="0"/>
              <w:autoSpaceDE/>
              <w:autoSpaceDN/>
              <w:bidi w:val="0"/>
              <w:adjustRightInd w:val="0"/>
              <w:snapToGrid w:val="0"/>
              <w:spacing w:line="275" w:lineRule="atLeast"/>
              <w:jc w:val="both"/>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lang w:val="en-US" w:eastAsia="zh-CN"/>
              </w:rPr>
              <w:t>六、</w:t>
            </w:r>
            <w:r>
              <w:rPr>
                <w:rFonts w:hint="eastAsia" w:ascii="宋体" w:hAnsi="宋体" w:eastAsia="宋体" w:cs="宋体"/>
                <w:b/>
                <w:color w:val="000000"/>
                <w:kern w:val="0"/>
                <w:sz w:val="24"/>
              </w:rPr>
              <w:t>教学过程</w:t>
            </w:r>
          </w:p>
          <w:p w14:paraId="02A79D74">
            <w:pPr>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创设情境，</w:t>
            </w:r>
            <w:r>
              <w:rPr>
                <w:rFonts w:hint="eastAsia" w:ascii="宋体" w:hAnsi="宋体" w:eastAsia="宋体" w:cs="宋体"/>
                <w:b/>
                <w:bCs/>
                <w:sz w:val="21"/>
                <w:szCs w:val="21"/>
              </w:rPr>
              <w:t>引入</w:t>
            </w:r>
            <w:r>
              <w:rPr>
                <w:rFonts w:hint="eastAsia" w:ascii="宋体" w:hAnsi="宋体" w:eastAsia="宋体" w:cs="宋体"/>
                <w:b/>
                <w:bCs/>
                <w:sz w:val="21"/>
                <w:szCs w:val="21"/>
                <w:lang w:val="en-US" w:eastAsia="zh-CN"/>
              </w:rPr>
              <w:t>复习</w:t>
            </w:r>
          </w:p>
          <w:p w14:paraId="3EEA5BA0">
            <w:pPr>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现有两种水稻纯合品种，易感病矮杆（rrdd）与抗病高杆(RRDD)，如何得到纯合的既抗倒伏又抗病的植株？</w:t>
            </w:r>
          </w:p>
          <w:p w14:paraId="72DAFB74">
            <w:pPr>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请同学写出最简便方法的遗传图解。</w:t>
            </w:r>
          </w:p>
          <w:p w14:paraId="18344DBF">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提问：为什么在F2代中出现所需的植株呢？原理是什么呢？</w:t>
            </w:r>
          </w:p>
          <w:p w14:paraId="2C37AF2A">
            <w:pPr>
              <w:keepNext w:val="0"/>
              <w:keepLines w:val="0"/>
              <w:widowControl/>
              <w:suppressLineNumbers w:val="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回顾旧知，形成核心概念</w:t>
            </w:r>
          </w:p>
          <w:p w14:paraId="3FB699E5">
            <w:pPr>
              <w:keepNext w:val="0"/>
              <w:keepLines w:val="0"/>
              <w:widowControl/>
              <w:suppressLineNumbers w:val="0"/>
              <w:ind w:firstLine="420"/>
              <w:jc w:val="both"/>
              <w:rPr>
                <w:rFonts w:hint="eastAsia" w:ascii="宋体" w:hAnsi="宋体" w:eastAsia="宋体" w:cs="宋体"/>
                <w:color w:val="231F20"/>
                <w:kern w:val="0"/>
                <w:sz w:val="20"/>
                <w:szCs w:val="20"/>
                <w:lang w:val="en-US" w:eastAsia="zh-CN" w:bidi="ar"/>
              </w:rPr>
            </w:pPr>
            <w:r>
              <w:rPr>
                <w:rFonts w:hint="eastAsia" w:ascii="宋体" w:hAnsi="宋体" w:eastAsia="宋体" w:cs="宋体"/>
                <w:color w:val="231F20"/>
                <w:kern w:val="0"/>
                <w:sz w:val="20"/>
                <w:szCs w:val="20"/>
                <w:lang w:val="en-US" w:eastAsia="zh-CN" w:bidi="ar"/>
              </w:rPr>
              <w:t>教师呈现孟德尔利用豌豆2对相对性状进行杂交实验的结果图解</w:t>
            </w:r>
          </w:p>
          <w:p w14:paraId="4AB2F22B">
            <w:pPr>
              <w:keepNext w:val="0"/>
              <w:keepLines w:val="0"/>
              <w:widowControl/>
              <w:suppressLineNumbers w:val="0"/>
              <w:ind w:firstLine="400" w:firstLineChars="200"/>
              <w:jc w:val="both"/>
              <w:rPr>
                <w:rFonts w:hint="default" w:ascii="宋体" w:hAnsi="宋体" w:eastAsia="宋体" w:cs="宋体"/>
                <w:color w:val="231F20"/>
                <w:kern w:val="0"/>
                <w:sz w:val="20"/>
                <w:szCs w:val="20"/>
                <w:lang w:val="en-US" w:eastAsia="zh-CN" w:bidi="ar"/>
              </w:rPr>
            </w:pPr>
            <w:r>
              <w:rPr>
                <w:rFonts w:hint="eastAsia" w:ascii="宋体" w:hAnsi="宋体" w:eastAsia="宋体" w:cs="宋体"/>
                <w:color w:val="231F20"/>
                <w:kern w:val="0"/>
                <w:sz w:val="20"/>
                <w:szCs w:val="20"/>
                <w:lang w:val="en-US" w:eastAsia="zh-CN" w:bidi="ar"/>
              </w:rPr>
              <w:t>提问：根据实验结果提出哪些问题？</w:t>
            </w:r>
          </w:p>
          <w:p w14:paraId="51396215">
            <w:pPr>
              <w:keepNext w:val="0"/>
              <w:keepLines w:val="0"/>
              <w:widowControl/>
              <w:suppressLineNumbers w:val="0"/>
              <w:ind w:firstLine="1050" w:firstLineChars="500"/>
              <w:jc w:val="both"/>
              <w:rPr>
                <w:rFonts w:hint="eastAsia"/>
                <w:lang w:val="en-US" w:eastAsia="zh-CN"/>
              </w:rPr>
            </w:pPr>
            <w:r>
              <w:rPr>
                <w:rFonts w:hint="eastAsia"/>
                <w:lang w:val="en-US" w:eastAsia="zh-CN"/>
              </w:rPr>
              <w:t>如何解释这些问题？</w:t>
            </w:r>
          </w:p>
          <w:p w14:paraId="697C046D">
            <w:pPr>
              <w:keepNext w:val="0"/>
              <w:keepLines w:val="0"/>
              <w:widowControl/>
              <w:suppressLineNumbers w:val="0"/>
              <w:ind w:firstLine="1050" w:firstLineChars="500"/>
              <w:jc w:val="both"/>
              <w:rPr>
                <w:rFonts w:hint="eastAsia"/>
                <w:lang w:val="en-US" w:eastAsia="zh-CN"/>
              </w:rPr>
            </w:pPr>
            <w:r>
              <w:rPr>
                <w:rFonts w:hint="eastAsia"/>
                <w:lang w:val="en-US" w:eastAsia="zh-CN"/>
              </w:rPr>
              <w:t>如果证明假说是否正确？</w:t>
            </w:r>
          </w:p>
          <w:p w14:paraId="6EB2776D">
            <w:pPr>
              <w:keepNext w:val="0"/>
              <w:keepLines w:val="0"/>
              <w:widowControl/>
              <w:suppressLineNumbers w:val="0"/>
              <w:ind w:firstLine="420"/>
              <w:jc w:val="both"/>
              <w:rPr>
                <w:rFonts w:hint="eastAsia"/>
                <w:lang w:val="en-US" w:eastAsia="zh-CN"/>
              </w:rPr>
            </w:pPr>
            <w:r>
              <w:rPr>
                <w:rFonts w:hint="eastAsia"/>
                <w:lang w:val="en-US" w:eastAsia="zh-CN"/>
              </w:rPr>
              <w:t>学生利用绘制遗传图解，设计实验，提交证据，完成假说-演绎法的全部环节。</w:t>
            </w:r>
          </w:p>
          <w:p w14:paraId="3E827189">
            <w:pPr>
              <w:keepNext w:val="0"/>
              <w:keepLines w:val="0"/>
              <w:widowControl/>
              <w:suppressLineNumbers w:val="0"/>
              <w:jc w:val="both"/>
              <w:rPr>
                <w:rFonts w:hint="default"/>
                <w:b/>
                <w:bCs/>
                <w:lang w:val="en-US" w:eastAsia="zh-CN"/>
              </w:rPr>
            </w:pPr>
            <w:r>
              <w:rPr>
                <w:rFonts w:hint="eastAsia"/>
                <w:b/>
                <w:bCs/>
                <w:lang w:val="en-US" w:eastAsia="zh-CN"/>
              </w:rPr>
              <w:t>提出质疑，培养批判思维</w:t>
            </w:r>
          </w:p>
          <w:p w14:paraId="7679BE6B">
            <w:pPr>
              <w:keepNext w:val="0"/>
              <w:keepLines w:val="0"/>
              <w:widowControl/>
              <w:suppressLineNumbers w:val="0"/>
              <w:ind w:firstLine="420"/>
              <w:jc w:val="both"/>
              <w:rPr>
                <w:rFonts w:hint="eastAsia"/>
                <w:sz w:val="21"/>
                <w:szCs w:val="21"/>
                <w:lang w:val="en-US" w:eastAsia="zh-CN"/>
              </w:rPr>
            </w:pPr>
            <w:r>
              <w:rPr>
                <w:rFonts w:hint="eastAsia"/>
                <w:sz w:val="21"/>
                <w:szCs w:val="21"/>
                <w:lang w:val="en-US" w:eastAsia="zh-CN"/>
              </w:rPr>
              <w:t>教师提出质疑，是否受两对基因控制的性状都符合自由组合定律？</w:t>
            </w:r>
          </w:p>
          <w:p w14:paraId="05BAB66A">
            <w:pPr>
              <w:keepNext w:val="0"/>
              <w:keepLines w:val="0"/>
              <w:widowControl/>
              <w:suppressLineNumbers w:val="0"/>
              <w:ind w:firstLine="420" w:firstLineChars="200"/>
              <w:jc w:val="both"/>
              <w:rPr>
                <w:rFonts w:hint="eastAsia" w:ascii="宋体" w:hAnsi="宋体" w:eastAsia="宋体" w:cs="宋体"/>
                <w:color w:val="231F20"/>
                <w:kern w:val="0"/>
                <w:sz w:val="21"/>
                <w:szCs w:val="21"/>
                <w:lang w:val="en-US" w:eastAsia="zh-CN" w:bidi="ar"/>
              </w:rPr>
            </w:pPr>
            <w:r>
              <w:rPr>
                <w:rFonts w:hint="eastAsia"/>
                <w:sz w:val="21"/>
                <w:szCs w:val="21"/>
                <w:lang w:val="en-US" w:eastAsia="zh-CN"/>
              </w:rPr>
              <w:t>呈现资料：</w:t>
            </w:r>
            <w:r>
              <w:rPr>
                <w:rFonts w:hint="eastAsia" w:ascii="宋体" w:hAnsi="宋体" w:eastAsia="宋体" w:cs="宋体"/>
                <w:color w:val="231F20"/>
                <w:kern w:val="0"/>
                <w:sz w:val="21"/>
                <w:szCs w:val="21"/>
                <w:lang w:val="en-US" w:eastAsia="zh-CN" w:bidi="ar"/>
              </w:rPr>
              <w:t xml:space="preserve">黑腹果蝇的体色有灰身和黑身（受1对等位基因 </w:t>
            </w:r>
            <w:r>
              <w:rPr>
                <w:rFonts w:hint="eastAsia" w:ascii="宋体" w:hAnsi="宋体" w:eastAsia="宋体" w:cs="宋体"/>
                <w:i/>
                <w:iCs/>
                <w:color w:val="231F20"/>
                <w:kern w:val="0"/>
                <w:sz w:val="21"/>
                <w:szCs w:val="21"/>
                <w:lang w:val="en-US" w:eastAsia="zh-CN" w:bidi="ar"/>
              </w:rPr>
              <w:t xml:space="preserve">B/b </w:t>
            </w:r>
            <w:r>
              <w:rPr>
                <w:rFonts w:hint="eastAsia" w:ascii="宋体" w:hAnsi="宋体" w:eastAsia="宋体" w:cs="宋体"/>
                <w:color w:val="231F20"/>
                <w:kern w:val="0"/>
                <w:sz w:val="21"/>
                <w:szCs w:val="21"/>
                <w:lang w:val="en-US" w:eastAsia="zh-CN" w:bidi="ar"/>
              </w:rPr>
              <w:t xml:space="preserve">控制），翅型有长翅和残翅（受1对等位基因 </w:t>
            </w:r>
            <w:r>
              <w:rPr>
                <w:rFonts w:hint="eastAsia" w:ascii="宋体" w:hAnsi="宋体" w:eastAsia="宋体" w:cs="宋体"/>
                <w:i/>
                <w:iCs/>
                <w:color w:val="231F20"/>
                <w:kern w:val="0"/>
                <w:sz w:val="21"/>
                <w:szCs w:val="21"/>
                <w:lang w:val="en-US" w:eastAsia="zh-CN" w:bidi="ar"/>
              </w:rPr>
              <w:t xml:space="preserve">D/d </w:t>
            </w:r>
            <w:r>
              <w:rPr>
                <w:rFonts w:hint="eastAsia" w:ascii="宋体" w:hAnsi="宋体" w:eastAsia="宋体" w:cs="宋体"/>
                <w:color w:val="231F20"/>
                <w:kern w:val="0"/>
                <w:sz w:val="21"/>
                <w:szCs w:val="21"/>
                <w:lang w:val="en-US" w:eastAsia="zh-CN" w:bidi="ar"/>
              </w:rPr>
              <w:t>控制），控制这２对相对性状的等位基因位于常染色体上。研究人员用灰身长翅和黑身残翅的果蝇杂交，发现 F1 都表现为灰身长翅，对F1 进行杂交实验，所得结果如（表2）所示。</w:t>
            </w:r>
          </w:p>
          <w:p w14:paraId="0491583F">
            <w:pPr>
              <w:keepNext w:val="0"/>
              <w:keepLines w:val="0"/>
              <w:widowControl/>
              <w:suppressLineNumbers w:val="0"/>
              <w:ind w:firstLine="400" w:firstLineChars="200"/>
              <w:jc w:val="both"/>
              <w:rPr>
                <w:rFonts w:hint="eastAsia" w:ascii="宋体" w:hAnsi="宋体" w:eastAsia="宋体" w:cs="宋体"/>
                <w:color w:val="231F20"/>
                <w:kern w:val="0"/>
                <w:sz w:val="20"/>
                <w:szCs w:val="20"/>
                <w:lang w:val="en-US" w:eastAsia="zh-CN" w:bidi="ar"/>
              </w:rPr>
            </w:pPr>
            <w:r>
              <w:rPr>
                <w:rFonts w:hint="eastAsia" w:ascii="宋体" w:hAnsi="宋体" w:eastAsia="宋体" w:cs="宋体"/>
                <w:color w:val="231F20"/>
                <w:kern w:val="0"/>
                <w:sz w:val="20"/>
                <w:szCs w:val="20"/>
                <w:lang w:val="en-US" w:eastAsia="zh-CN" w:bidi="ar"/>
              </w:rPr>
              <w:t xml:space="preserve">    </w:t>
            </w:r>
            <w:r>
              <w:rPr>
                <w:rFonts w:hint="eastAsia" w:ascii="宋体" w:hAnsi="宋体" w:eastAsia="宋体" w:cs="宋体"/>
                <w:color w:val="231F20"/>
                <w:kern w:val="0"/>
                <w:sz w:val="20"/>
                <w:szCs w:val="20"/>
                <w:lang w:val="en-US" w:eastAsia="zh-CN" w:bidi="ar"/>
              </w:rPr>
              <w:drawing>
                <wp:inline distT="0" distB="0" distL="114300" distR="114300">
                  <wp:extent cx="4714240" cy="1047750"/>
                  <wp:effectExtent l="0" t="0" r="635" b="0"/>
                  <wp:docPr id="1" name="图片 6" descr="26874af0-acc1-4acb-a32d-cc3941ccb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26874af0-acc1-4acb-a32d-cc3941ccb31e"/>
                          <pic:cNvPicPr>
                            <a:picLocks noChangeAspect="1"/>
                          </pic:cNvPicPr>
                        </pic:nvPicPr>
                        <pic:blipFill>
                          <a:blip r:embed="rId6"/>
                          <a:stretch>
                            <a:fillRect/>
                          </a:stretch>
                        </pic:blipFill>
                        <pic:spPr>
                          <a:xfrm>
                            <a:off x="0" y="0"/>
                            <a:ext cx="4714240" cy="1047750"/>
                          </a:xfrm>
                          <a:prstGeom prst="rect">
                            <a:avLst/>
                          </a:prstGeom>
                          <a:noFill/>
                          <a:ln>
                            <a:noFill/>
                          </a:ln>
                        </pic:spPr>
                      </pic:pic>
                    </a:graphicData>
                  </a:graphic>
                </wp:inline>
              </w:drawing>
            </w:r>
          </w:p>
          <w:p w14:paraId="0BBCBD8B">
            <w:pPr>
              <w:keepNext w:val="0"/>
              <w:keepLines w:val="0"/>
              <w:widowControl/>
              <w:suppressLineNumbers w:val="0"/>
              <w:ind w:firstLine="420"/>
              <w:jc w:val="both"/>
              <w:rPr>
                <w:rFonts w:hint="eastAsia" w:ascii="宋体" w:hAnsi="宋体" w:eastAsia="宋体" w:cs="宋体"/>
                <w:color w:val="231F20"/>
                <w:kern w:val="0"/>
                <w:sz w:val="20"/>
                <w:szCs w:val="20"/>
                <w:lang w:val="en-US" w:eastAsia="zh-CN" w:bidi="ar"/>
              </w:rPr>
            </w:pPr>
            <w:r>
              <w:rPr>
                <w:rFonts w:hint="eastAsia" w:ascii="宋体" w:hAnsi="宋体" w:eastAsia="宋体" w:cs="宋体"/>
                <w:color w:val="231F20"/>
                <w:kern w:val="0"/>
                <w:sz w:val="20"/>
                <w:szCs w:val="20"/>
                <w:lang w:val="en-US" w:eastAsia="zh-CN" w:bidi="ar"/>
              </w:rPr>
              <w:t>学生分析资料：表中属于正反交实验，测交结果不同，且均不符合自由组合定律，这是为什么呢？</w:t>
            </w:r>
          </w:p>
          <w:p w14:paraId="289D9B0A">
            <w:pPr>
              <w:keepNext w:val="0"/>
              <w:keepLines w:val="0"/>
              <w:widowControl/>
              <w:suppressLineNumbers w:val="0"/>
              <w:ind w:firstLine="420"/>
              <w:jc w:val="both"/>
              <w:rPr>
                <w:rFonts w:hint="eastAsia" w:ascii="宋体" w:hAnsi="宋体" w:eastAsia="宋体" w:cs="宋体"/>
                <w:color w:val="231F20"/>
                <w:kern w:val="0"/>
                <w:sz w:val="20"/>
                <w:szCs w:val="20"/>
                <w:lang w:val="en-US" w:eastAsia="zh-CN" w:bidi="ar"/>
              </w:rPr>
            </w:pPr>
            <w:r>
              <w:rPr>
                <w:rFonts w:hint="eastAsia" w:ascii="宋体" w:hAnsi="宋体" w:eastAsia="宋体" w:cs="宋体"/>
                <w:color w:val="231F20"/>
                <w:kern w:val="0"/>
                <w:sz w:val="20"/>
                <w:szCs w:val="20"/>
                <w:lang w:val="en-US" w:eastAsia="zh-CN" w:bidi="ar"/>
              </w:rPr>
              <w:t>呈现减数分裂的图像，让学生回忆自由组合定律的细胞学基础。先将两对基因标在两对同源染色体上，然学生描述随着减数分裂的进行，这两对基因的去向。</w:t>
            </w:r>
          </w:p>
          <w:p w14:paraId="0FD3105B">
            <w:pPr>
              <w:keepNext w:val="0"/>
              <w:keepLines w:val="0"/>
              <w:widowControl/>
              <w:suppressLineNumbers w:val="0"/>
              <w:ind w:firstLine="420"/>
              <w:jc w:val="both"/>
              <w:rPr>
                <w:rFonts w:hint="eastAsia" w:ascii="宋体" w:hAnsi="宋体" w:eastAsia="宋体" w:cs="宋体"/>
                <w:color w:val="231F20"/>
                <w:kern w:val="0"/>
                <w:sz w:val="20"/>
                <w:szCs w:val="20"/>
                <w:lang w:val="en-US" w:eastAsia="zh-CN" w:bidi="ar"/>
              </w:rPr>
            </w:pPr>
            <w:r>
              <w:rPr>
                <w:rFonts w:hint="eastAsia" w:ascii="宋体" w:hAnsi="宋体" w:eastAsia="宋体" w:cs="宋体"/>
                <w:color w:val="231F20"/>
                <w:kern w:val="0"/>
                <w:sz w:val="20"/>
                <w:szCs w:val="20"/>
                <w:lang w:val="en-US" w:eastAsia="zh-CN" w:bidi="ar"/>
              </w:rPr>
              <w:t>然后让学生思考果蝇测交结果不符合自由组合定律以及正反交结果不相同的原因。</w:t>
            </w:r>
          </w:p>
          <w:p w14:paraId="6EC2FA08">
            <w:pPr>
              <w:keepNext w:val="0"/>
              <w:keepLines w:val="0"/>
              <w:widowControl/>
              <w:suppressLineNumbers w:val="0"/>
              <w:ind w:firstLine="420"/>
              <w:jc w:val="both"/>
              <w:rPr>
                <w:rFonts w:hint="eastAsia" w:ascii="宋体" w:hAnsi="宋体" w:eastAsia="宋体" w:cs="宋体"/>
                <w:color w:val="231F20"/>
                <w:kern w:val="0"/>
                <w:sz w:val="20"/>
                <w:szCs w:val="20"/>
                <w:lang w:val="en-US" w:eastAsia="zh-CN" w:bidi="ar"/>
              </w:rPr>
            </w:pPr>
            <w:r>
              <w:rPr>
                <w:rFonts w:hint="eastAsia" w:ascii="宋体" w:hAnsi="宋体" w:eastAsia="宋体" w:cs="宋体"/>
                <w:color w:val="231F20"/>
                <w:kern w:val="0"/>
                <w:sz w:val="20"/>
                <w:szCs w:val="20"/>
                <w:lang w:val="en-US" w:eastAsia="zh-CN" w:bidi="ar"/>
              </w:rPr>
              <w:t>提问：能否根据实验结果计算雌果蝇减数分裂中发生互换的初级卵母细胞的比例。</w:t>
            </w:r>
          </w:p>
          <w:p w14:paraId="16308192">
            <w:pPr>
              <w:keepNext w:val="0"/>
              <w:keepLines w:val="0"/>
              <w:widowControl/>
              <w:suppressLineNumbers w:val="0"/>
              <w:jc w:val="both"/>
              <w:rPr>
                <w:rFonts w:hint="default" w:ascii="宋体" w:hAnsi="宋体" w:eastAsia="宋体" w:cs="宋体"/>
                <w:b/>
                <w:bCs/>
                <w:color w:val="231F20"/>
                <w:kern w:val="0"/>
                <w:sz w:val="20"/>
                <w:szCs w:val="20"/>
                <w:lang w:val="en-US" w:eastAsia="zh-CN" w:bidi="ar"/>
              </w:rPr>
            </w:pPr>
            <w:r>
              <w:rPr>
                <w:rFonts w:hint="eastAsia" w:ascii="宋体" w:hAnsi="宋体" w:eastAsia="宋体" w:cs="宋体"/>
                <w:b/>
                <w:bCs/>
                <w:color w:val="231F20"/>
                <w:kern w:val="0"/>
                <w:sz w:val="20"/>
                <w:szCs w:val="20"/>
                <w:lang w:val="en-US" w:eastAsia="zh-CN" w:bidi="ar"/>
              </w:rPr>
              <w:t>回归情境，深化知识应用</w:t>
            </w:r>
          </w:p>
          <w:p w14:paraId="4696F274">
            <w:pPr>
              <w:ind w:firstLine="421"/>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那么我们想要获取纯合的品种，能不能使用杂交育种，还要先看它涉及的两对基因是否符合自由组合定律。那如何验证呢？如果不符合自由组合定律，结果是什么样的呢？将可能的结果填入表格。</w:t>
            </w:r>
          </w:p>
          <w:p w14:paraId="44AADF04">
            <w:pPr>
              <w:ind w:firstLine="421"/>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drawing>
                <wp:inline distT="0" distB="0" distL="114300" distR="114300">
                  <wp:extent cx="2444115" cy="1490980"/>
                  <wp:effectExtent l="0" t="0" r="3810" b="4445"/>
                  <wp:docPr id="2" name="图片 8" descr="ab10c366-986c-4cc3-a571-cb437cb0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ab10c366-986c-4cc3-a571-cb437cb04556"/>
                          <pic:cNvPicPr>
                            <a:picLocks noChangeAspect="1"/>
                          </pic:cNvPicPr>
                        </pic:nvPicPr>
                        <pic:blipFill>
                          <a:blip r:embed="rId7"/>
                          <a:stretch>
                            <a:fillRect/>
                          </a:stretch>
                        </pic:blipFill>
                        <pic:spPr>
                          <a:xfrm>
                            <a:off x="0" y="0"/>
                            <a:ext cx="2444115" cy="1490980"/>
                          </a:xfrm>
                          <a:prstGeom prst="rect">
                            <a:avLst/>
                          </a:prstGeom>
                          <a:noFill/>
                          <a:ln>
                            <a:noFill/>
                          </a:ln>
                        </pic:spPr>
                      </pic:pic>
                    </a:graphicData>
                  </a:graphic>
                </wp:inline>
              </w:drawing>
            </w:r>
          </w:p>
        </w:tc>
      </w:tr>
      <w:tr w14:paraId="27BB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9720" w:type="dxa"/>
            <w:gridSpan w:val="4"/>
            <w:tcBorders>
              <w:top w:val="single" w:color="auto" w:sz="4" w:space="0"/>
              <w:left w:val="single" w:color="auto" w:sz="4" w:space="0"/>
              <w:bottom w:val="single" w:color="auto" w:sz="4" w:space="0"/>
              <w:right w:val="single" w:color="auto" w:sz="4" w:space="0"/>
            </w:tcBorders>
            <w:shd w:val="clear" w:color="auto" w:fill="F3F3F3"/>
            <w:noWrap w:val="0"/>
            <w:vAlign w:val="center"/>
          </w:tcPr>
          <w:p w14:paraId="0A15A3A1">
            <w:pPr>
              <w:widowControl/>
              <w:spacing w:line="315" w:lineRule="atLeast"/>
              <w:jc w:val="left"/>
              <w:rPr>
                <w:rFonts w:hint="eastAsia" w:ascii="宋体" w:hAnsi="宋体" w:eastAsia="宋体" w:cs="宋体"/>
                <w:b/>
                <w:color w:val="000000"/>
                <w:kern w:val="0"/>
                <w:sz w:val="24"/>
                <w:lang w:val="en-US" w:eastAsia="zh-CN"/>
              </w:rPr>
            </w:pPr>
          </w:p>
          <w:p w14:paraId="2CE275E9">
            <w:pPr>
              <w:widowControl/>
              <w:spacing w:line="315" w:lineRule="atLeast"/>
              <w:jc w:val="left"/>
              <w:rPr>
                <w:rFonts w:hint="eastAsia" w:ascii="宋体" w:hAnsi="宋体" w:cs="宋体"/>
                <w:b/>
                <w:color w:val="000000"/>
                <w:kern w:val="0"/>
                <w:szCs w:val="21"/>
                <w:lang w:val="en-US" w:eastAsia="zh-CN"/>
              </w:rPr>
            </w:pPr>
            <w:r>
              <w:rPr>
                <w:rFonts w:hint="eastAsia" w:ascii="宋体" w:hAnsi="宋体" w:eastAsia="宋体" w:cs="宋体"/>
                <w:b/>
                <w:color w:val="000000"/>
                <w:kern w:val="0"/>
                <w:sz w:val="24"/>
                <w:lang w:val="en-US" w:eastAsia="zh-CN"/>
              </w:rPr>
              <w:t>七</w:t>
            </w:r>
            <w:r>
              <w:rPr>
                <w:rFonts w:hint="eastAsia" w:ascii="宋体" w:hAnsi="宋体" w:eastAsia="宋体" w:cs="宋体"/>
                <w:b/>
                <w:color w:val="000000"/>
                <w:kern w:val="0"/>
                <w:sz w:val="24"/>
              </w:rPr>
              <w:t>、</w:t>
            </w:r>
            <w:r>
              <w:rPr>
                <w:rFonts w:hint="eastAsia" w:ascii="宋体" w:hAnsi="宋体" w:eastAsia="宋体" w:cs="宋体"/>
                <w:b/>
                <w:color w:val="000000"/>
                <w:kern w:val="0"/>
                <w:sz w:val="24"/>
                <w:lang w:val="en-US" w:eastAsia="zh-CN"/>
              </w:rPr>
              <w:t>板书设计</w:t>
            </w:r>
            <w:r>
              <w:rPr>
                <w:rFonts w:hint="eastAsia" w:ascii="宋体" w:hAnsi="宋体" w:cs="宋体"/>
                <w:b/>
                <w:color w:val="000000"/>
                <w:kern w:val="0"/>
                <w:szCs w:val="21"/>
                <w:lang w:val="en-US" w:eastAsia="zh-CN"/>
              </w:rPr>
              <w:t xml:space="preserve"> </w:t>
            </w:r>
          </w:p>
          <w:p w14:paraId="20D825CE">
            <w:pPr>
              <w:widowControl/>
              <w:spacing w:line="315" w:lineRule="atLeast"/>
              <w:jc w:val="left"/>
              <w:rPr>
                <w:rFonts w:hint="default" w:ascii="Times New Roman" w:hAnsi="Times New Roman" w:eastAsia="宋体" w:cs="Times New Roman"/>
                <w:sz w:val="24"/>
                <w:lang w:val="en-US" w:eastAsia="zh-CN"/>
              </w:rPr>
            </w:pPr>
          </w:p>
          <w:p w14:paraId="7B2BDDD7">
            <w:pPr>
              <w:widowControl/>
              <w:numPr>
                <w:ilvl w:val="0"/>
                <w:numId w:val="0"/>
              </w:numPr>
              <w:spacing w:line="315" w:lineRule="atLeast"/>
              <w:jc w:val="left"/>
              <w:rPr>
                <w:rFonts w:hint="default" w:ascii="Times New Roman" w:hAnsi="Times New Roman" w:eastAsia="宋体" w:cs="Times New Roman"/>
                <w:sz w:val="24"/>
                <w:lang w:val="en-US" w:eastAsia="zh-CN"/>
              </w:rPr>
            </w:pPr>
          </w:p>
        </w:tc>
      </w:tr>
      <w:tr w14:paraId="0AA6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9720" w:type="dxa"/>
            <w:gridSpan w:val="4"/>
            <w:tcBorders>
              <w:top w:val="single" w:color="auto" w:sz="4" w:space="0"/>
              <w:left w:val="single" w:color="auto" w:sz="4" w:space="0"/>
              <w:bottom w:val="single" w:color="auto" w:sz="4" w:space="0"/>
              <w:right w:val="single" w:color="auto" w:sz="4" w:space="0"/>
            </w:tcBorders>
            <w:shd w:val="clear" w:color="auto" w:fill="F3F3F3"/>
            <w:noWrap w:val="0"/>
            <w:vAlign w:val="center"/>
          </w:tcPr>
          <w:p w14:paraId="4217DEEC">
            <w:pPr>
              <w:widowControl/>
              <w:spacing w:line="315" w:lineRule="atLeast"/>
              <w:jc w:val="left"/>
              <w:rPr>
                <w:rFonts w:hint="eastAsia" w:ascii="宋体" w:hAnsi="宋体" w:eastAsia="宋体" w:cs="宋体"/>
                <w:b/>
                <w:color w:val="000000"/>
                <w:kern w:val="0"/>
                <w:sz w:val="24"/>
                <w:lang w:val="en-US" w:eastAsia="zh-CN"/>
              </w:rPr>
            </w:pPr>
          </w:p>
          <w:p w14:paraId="7250F68F">
            <w:pPr>
              <w:widowControl/>
              <w:spacing w:line="315" w:lineRule="atLeast"/>
              <w:jc w:val="left"/>
              <w:rPr>
                <w:rFonts w:hint="eastAsia" w:ascii="宋体" w:hAnsi="宋体" w:cs="宋体"/>
                <w:b/>
                <w:color w:val="000000"/>
                <w:kern w:val="0"/>
                <w:szCs w:val="21"/>
                <w:lang w:val="en-US" w:eastAsia="zh-CN"/>
              </w:rPr>
            </w:pPr>
            <w:r>
              <w:rPr>
                <w:rFonts w:hint="eastAsia" w:ascii="宋体" w:hAnsi="宋体" w:eastAsia="宋体" w:cs="宋体"/>
                <w:b/>
                <w:color w:val="000000"/>
                <w:kern w:val="0"/>
                <w:sz w:val="24"/>
                <w:lang w:val="en-US" w:eastAsia="zh-CN"/>
              </w:rPr>
              <w:t>八</w:t>
            </w:r>
            <w:r>
              <w:rPr>
                <w:rFonts w:hint="eastAsia" w:ascii="宋体" w:hAnsi="宋体" w:eastAsia="宋体" w:cs="宋体"/>
                <w:b/>
                <w:color w:val="000000"/>
                <w:kern w:val="0"/>
                <w:sz w:val="24"/>
              </w:rPr>
              <w:t>、教学</w:t>
            </w:r>
            <w:r>
              <w:rPr>
                <w:rFonts w:hint="eastAsia" w:ascii="宋体" w:hAnsi="宋体" w:eastAsia="宋体" w:cs="宋体"/>
                <w:b/>
                <w:color w:val="000000"/>
                <w:kern w:val="0"/>
                <w:sz w:val="24"/>
                <w:lang w:val="en-US" w:eastAsia="zh-CN"/>
              </w:rPr>
              <w:t>反思</w:t>
            </w:r>
            <w:r>
              <w:rPr>
                <w:rFonts w:hint="eastAsia" w:ascii="宋体" w:hAnsi="宋体" w:cs="宋体"/>
                <w:b/>
                <w:color w:val="000000"/>
                <w:kern w:val="0"/>
                <w:szCs w:val="21"/>
                <w:lang w:val="en-US" w:eastAsia="zh-CN"/>
              </w:rPr>
              <w:t xml:space="preserve"> </w:t>
            </w:r>
          </w:p>
          <w:p w14:paraId="46614BB5">
            <w:pPr>
              <w:widowControl/>
              <w:snapToGrid w:val="0"/>
              <w:ind w:firstLine="480"/>
              <w:rPr>
                <w:rFonts w:hint="eastAsia" w:ascii="Times New Roman" w:hAnsi="Times New Roman" w:eastAsia="宋体" w:cs="Times New Roman"/>
                <w:sz w:val="24"/>
                <w:lang w:val="en-US" w:eastAsia="zh-CN"/>
              </w:rPr>
            </w:pPr>
          </w:p>
        </w:tc>
      </w:tr>
    </w:tbl>
    <w:p w14:paraId="293A591A">
      <w:pPr>
        <w:rPr>
          <w:rFonts w:hint="eastAsia"/>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214EA">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rPr>
      <w:t>1</w:t>
    </w:r>
    <w:r>
      <w:rPr>
        <w:rStyle w:val="11"/>
      </w:rPr>
      <w:fldChar w:fldCharType="end"/>
    </w:r>
  </w:p>
  <w:p w14:paraId="18CAECB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528F8">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0E0F293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B499C"/>
    <w:multiLevelType w:val="singleLevel"/>
    <w:tmpl w:val="1BFB499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CB0D74"/>
    <w:rsid w:val="00026F78"/>
    <w:rsid w:val="00092E75"/>
    <w:rsid w:val="000B169F"/>
    <w:rsid w:val="000D0E77"/>
    <w:rsid w:val="001329E2"/>
    <w:rsid w:val="00154E1C"/>
    <w:rsid w:val="001721A6"/>
    <w:rsid w:val="001A5B9A"/>
    <w:rsid w:val="001B1D69"/>
    <w:rsid w:val="00220936"/>
    <w:rsid w:val="00275314"/>
    <w:rsid w:val="00283444"/>
    <w:rsid w:val="002966C4"/>
    <w:rsid w:val="00323DBE"/>
    <w:rsid w:val="00327C07"/>
    <w:rsid w:val="00327CB3"/>
    <w:rsid w:val="00350E0D"/>
    <w:rsid w:val="003A5040"/>
    <w:rsid w:val="003E4E08"/>
    <w:rsid w:val="00405DF9"/>
    <w:rsid w:val="00411ABF"/>
    <w:rsid w:val="004134DC"/>
    <w:rsid w:val="004569CA"/>
    <w:rsid w:val="0047638C"/>
    <w:rsid w:val="004A5BB6"/>
    <w:rsid w:val="004B649D"/>
    <w:rsid w:val="004D7E40"/>
    <w:rsid w:val="00501B13"/>
    <w:rsid w:val="00514241"/>
    <w:rsid w:val="00522FB4"/>
    <w:rsid w:val="0054442C"/>
    <w:rsid w:val="00553C17"/>
    <w:rsid w:val="005A4DB0"/>
    <w:rsid w:val="0064643D"/>
    <w:rsid w:val="00687407"/>
    <w:rsid w:val="006C537F"/>
    <w:rsid w:val="006E5EF9"/>
    <w:rsid w:val="007933C9"/>
    <w:rsid w:val="007B6CB3"/>
    <w:rsid w:val="007D55C3"/>
    <w:rsid w:val="007E435E"/>
    <w:rsid w:val="007F1144"/>
    <w:rsid w:val="00806BA9"/>
    <w:rsid w:val="00835093"/>
    <w:rsid w:val="00844543"/>
    <w:rsid w:val="008510E4"/>
    <w:rsid w:val="008645EE"/>
    <w:rsid w:val="00874AB3"/>
    <w:rsid w:val="008E56E3"/>
    <w:rsid w:val="008E6DA6"/>
    <w:rsid w:val="00994FA1"/>
    <w:rsid w:val="009C724C"/>
    <w:rsid w:val="00A2768A"/>
    <w:rsid w:val="00A72E8A"/>
    <w:rsid w:val="00A86043"/>
    <w:rsid w:val="00A87692"/>
    <w:rsid w:val="00AB7537"/>
    <w:rsid w:val="00AF28D2"/>
    <w:rsid w:val="00AF7BB4"/>
    <w:rsid w:val="00B03EF7"/>
    <w:rsid w:val="00B53C9C"/>
    <w:rsid w:val="00B56ECB"/>
    <w:rsid w:val="00B933C7"/>
    <w:rsid w:val="00B95CCF"/>
    <w:rsid w:val="00BA42C1"/>
    <w:rsid w:val="00BD4ECA"/>
    <w:rsid w:val="00BE494D"/>
    <w:rsid w:val="00BF13EE"/>
    <w:rsid w:val="00C939E6"/>
    <w:rsid w:val="00CA059B"/>
    <w:rsid w:val="00CB0D74"/>
    <w:rsid w:val="00CB4F12"/>
    <w:rsid w:val="00CC054A"/>
    <w:rsid w:val="00D024A7"/>
    <w:rsid w:val="00D03A73"/>
    <w:rsid w:val="00D12CEB"/>
    <w:rsid w:val="00D42D98"/>
    <w:rsid w:val="00D55182"/>
    <w:rsid w:val="00DE1C62"/>
    <w:rsid w:val="00E06B8E"/>
    <w:rsid w:val="00E1214C"/>
    <w:rsid w:val="00E2781A"/>
    <w:rsid w:val="00E337EE"/>
    <w:rsid w:val="00E46F33"/>
    <w:rsid w:val="00E47D06"/>
    <w:rsid w:val="00E65164"/>
    <w:rsid w:val="00E85B90"/>
    <w:rsid w:val="00EC2E84"/>
    <w:rsid w:val="00ED59C6"/>
    <w:rsid w:val="00EE4BE4"/>
    <w:rsid w:val="00F2489A"/>
    <w:rsid w:val="00F703BF"/>
    <w:rsid w:val="00F82E9D"/>
    <w:rsid w:val="00F8568A"/>
    <w:rsid w:val="00F91A44"/>
    <w:rsid w:val="00F94D68"/>
    <w:rsid w:val="01282E62"/>
    <w:rsid w:val="115B3BFB"/>
    <w:rsid w:val="208B2CA6"/>
    <w:rsid w:val="21885BEA"/>
    <w:rsid w:val="22FC45D3"/>
    <w:rsid w:val="258907FE"/>
    <w:rsid w:val="2C845DBD"/>
    <w:rsid w:val="2D932CD3"/>
    <w:rsid w:val="2F4464EA"/>
    <w:rsid w:val="38E33FBA"/>
    <w:rsid w:val="38EF2E77"/>
    <w:rsid w:val="3C073643"/>
    <w:rsid w:val="3EC6723B"/>
    <w:rsid w:val="3EFD2ECB"/>
    <w:rsid w:val="4A344E61"/>
    <w:rsid w:val="51600285"/>
    <w:rsid w:val="52643349"/>
    <w:rsid w:val="53E915AA"/>
    <w:rsid w:val="555F55E4"/>
    <w:rsid w:val="57C40CF0"/>
    <w:rsid w:val="5A451A93"/>
    <w:rsid w:val="620475D7"/>
    <w:rsid w:val="6861404E"/>
    <w:rsid w:val="739F0F89"/>
    <w:rsid w:val="7AC61A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4"/>
    <w:basedOn w:val="1"/>
    <w:link w:val="12"/>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Body Text"/>
    <w:basedOn w:val="1"/>
    <w:uiPriority w:val="0"/>
    <w:pPr>
      <w:widowControl/>
      <w:spacing w:before="100" w:beforeAutospacing="1" w:after="100" w:afterAutospacing="1" w:line="315" w:lineRule="atLeast"/>
      <w:ind w:firstLine="420"/>
      <w:jc w:val="left"/>
    </w:pPr>
    <w:rPr>
      <w:rFonts w:ascii="宋体" w:hAnsi="宋体" w:cs="宋体"/>
      <w:kern w:val="0"/>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line="315" w:lineRule="atLeast"/>
      <w:ind w:firstLine="420"/>
      <w:jc w:val="left"/>
    </w:pPr>
    <w:rPr>
      <w:rFonts w:ascii="宋体" w:hAnsi="宋体" w:cs="宋体"/>
      <w:kern w:val="0"/>
      <w:szCs w:val="21"/>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uiPriority w:val="0"/>
  </w:style>
  <w:style w:type="character" w:customStyle="1" w:styleId="12">
    <w:name w:val=" Char Char1"/>
    <w:basedOn w:val="9"/>
    <w:link w:val="2"/>
    <w:uiPriority w:val="9"/>
    <w:rPr>
      <w:rFonts w:ascii="宋体" w:hAnsi="宋体" w:cs="宋体"/>
      <w:b/>
      <w:bCs/>
      <w:sz w:val="24"/>
      <w:szCs w:val="24"/>
    </w:rPr>
  </w:style>
  <w:style w:type="character" w:customStyle="1" w:styleId="13">
    <w:name w:val=" Char Char"/>
    <w:basedOn w:val="9"/>
    <w:link w:val="5"/>
    <w:uiPriority w:val="0"/>
    <w:rPr>
      <w:kern w:val="2"/>
      <w:sz w:val="18"/>
      <w:szCs w:val="18"/>
    </w:rPr>
  </w:style>
  <w:style w:type="paragraph" w:customStyle="1" w:styleId="14">
    <w:name w:val="p0"/>
    <w:basedOn w:val="1"/>
    <w:uiPriority w:val="0"/>
    <w:pPr>
      <w:widowControl/>
      <w:spacing w:before="100" w:beforeAutospacing="1" w:after="100" w:afterAutospacing="1" w:line="315" w:lineRule="atLeast"/>
      <w:ind w:firstLine="420"/>
      <w:jc w:val="left"/>
    </w:pPr>
    <w:rPr>
      <w:rFonts w:ascii="宋体" w:hAnsi="宋体" w:cs="宋体"/>
      <w:kern w:val="0"/>
      <w:szCs w:val="21"/>
    </w:rPr>
  </w:style>
  <w:style w:type="table" w:customStyle="1" w:styleId="15">
    <w:name w:val="网格型1"/>
    <w:basedOn w:val="7"/>
    <w:qFormat/>
    <w:uiPriority w:val="99"/>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sczx</Company>
  <Pages>3</Pages>
  <Words>1433</Words>
  <Characters>1454</Characters>
  <Lines>39</Lines>
  <Paragraphs>11</Paragraphs>
  <TotalTime>21</TotalTime>
  <ScaleCrop>false</ScaleCrop>
  <LinksUpToDate>false</LinksUpToDate>
  <CharactersWithSpaces>1507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2013-12-28T23:36:00Z</dcterms:created>
  <dc:creator>zhengxuhong</dc:creator>
  <cp:lastModifiedBy>刘洁</cp:lastModifiedBy>
  <dcterms:modified xsi:type="dcterms:W3CDTF">2025-10-23T12:54:31Z</dcterms:modified>
  <dc:title>教学设计模板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0ABB002FE41F48528392C00E7A2C85BB_13</vt:lpwstr>
  </property>
  <property fmtid="{D5CDD505-2E9C-101B-9397-08002B2CF9AE}" pid="4" name="KSOTemplateDocerSaveRecord">
    <vt:lpwstr>eyJoZGlkIjoiMzEwNTM5NzYwMDRjMzkwZTVkZjY2ODkwMGIxNGU0OTUiLCJ1c2VySWQiOiIzNDU1MjA5MTkifQ==</vt:lpwstr>
  </property>
</Properties>
</file>